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Gaeta Renee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3052 ORCHARD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Outset Medical, Inc.</w:t>
              </w:r>
            </w:hyperlink>
            <w:r>
              <w:rPr/>
              <w:t xml:space="preserve"> [ </w:t>
            </w:r>
            <w:r>
              <w:rPr>
                <w:rFonts w:ascii="Times;serif" w:hAnsi="Times;serif"/>
                <w:color w:val="0000FF"/>
                <w:sz w:val="24"/>
                <w:shd w:fill="FFFFFF" w:val="clear"/>
              </w:rPr>
              <w:t>OM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4,543</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4.39</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180,840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Required number of shares sold by the reporting person to cover tax withholding obligations in connection with the vesting of an aggregate of 12,322 shares of Common Stock underlying RSUs granted to the reporting person on June 10, 2025. This sale was made to satisfy tax withholding obligations through a "sell to cover" transaction and does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John Brottem For: Renee Gaeta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2428" TargetMode="External"/><Relationship Id="rId5" Type="http://schemas.openxmlformats.org/officeDocument/2006/relationships/hyperlink" Target="http://www.sec.gov/cgi-bin/browse-edgar?action=getcompany&amp;CIK=0001484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3398</Characters>
  <CharactersWithSpaces>3960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