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om-20260827.htm"/>
      <w:bookmarkStart w:id="1" w:name="ksom20260827"/>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27, 2026</w:t>
      </w:r>
    </w:p>
    <w:p>
      <w:pPr>
        <w:pStyle w:val="TextBody"/>
        <w:bidi w:val="0"/>
        <w:spacing w:before="180" w:after="283"/>
        <w:jc w:val="center"/>
        <w:rPr>
          <w:rFonts w:ascii="Times New Roman" w:hAnsi="Times New Roman"/>
          <w:sz w:val="20"/>
        </w:rPr>
      </w:pPr>
      <w:r>
        <w:rPr>
          <w:rFonts w:ascii="Times New Roman" w:hAnsi="Times New Roman"/>
          <w:b/>
          <w:color w:val="000000"/>
          <w:sz w:val="48"/>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001-39513</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27, 2026, John Brottem informed Outset Medical, Inc. (the “Company”) of his decision to depart from the Company and his role as General Counsel, effective September 11, 2026, to pursue other professional opportunities. Mr. Brottem’s departure is not due to any dispute or disagreement with the Company or its management.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Outset Medical, Inc.</w:t>
            </w:r>
          </w:p>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Renee Gaeta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Renee Gaeta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424</Words>
  <Characters>2336</Characters>
  <CharactersWithSpaces>2741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