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Brottem John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3052 ORCHARD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Outset Medical, Inc.</w:t>
              </w:r>
            </w:hyperlink>
            <w:r>
              <w:rPr/>
              <w:t xml:space="preserve"> [ </w:t>
            </w:r>
            <w:r>
              <w:rPr>
                <w:rFonts w:ascii="Times;serif" w:hAnsi="Times;serif"/>
                <w:color w:val="0000FF"/>
                <w:sz w:val="24"/>
                <w:shd w:fill="FFFFFF" w:val="clear"/>
              </w:rPr>
              <w:t>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2,632</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87,475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Required number of shares sold by the reporting person to cover tax withholding obligations in connection with the vesting of an aggregate of 5,033 shares of Common Stock underlying RSUs granted to the reporting person on January 12, 2024 and June 10, 2025. This sale was made to satisfy tax withholding obligations through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L Brottem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381" TargetMode="External"/><Relationship Id="rId5" Type="http://schemas.openxmlformats.org/officeDocument/2006/relationships/hyperlink" Target="http://www.sec.gov/cgi-bin/browse-edgar?action=getcompany&amp;CIK=0001484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3396</Characters>
  <CharactersWithSpaces>3960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